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4B" w:rsidRPr="008F7D22" w:rsidRDefault="00E40C4B" w:rsidP="00E40C4B">
      <w:r>
        <w:rPr>
          <w:noProof/>
        </w:rPr>
        <w:pict>
          <v:shapetype id="_x0000_t202" coordsize="21600,21600" o:spt="202" path="m,l,21600r21600,l21600,xe">
            <v:stroke joinstyle="miter"/>
            <v:path gradientshapeok="t" o:connecttype="rect"/>
          </v:shapetype>
          <v:shape id="_x0000_s1027" type="#_x0000_t202" style="position:absolute;margin-left:46.5pt;margin-top:-48pt;width:375pt;height:106.5pt;z-index:251664384" filled="f" stroked="f">
            <v:textbox style="mso-next-textbox:#_x0000_s1027">
              <w:txbxContent>
                <w:p w:rsidR="00E40C4B" w:rsidRDefault="00E40C4B" w:rsidP="00E40C4B">
                  <w:pPr>
                    <w:contextualSpacing/>
                    <w:jc w:val="center"/>
                    <w:rPr>
                      <w:rFonts w:ascii="Century Schoolbook" w:hAnsi="Century Schoolbook"/>
                    </w:rPr>
                  </w:pPr>
                </w:p>
                <w:p w:rsidR="00E40C4B" w:rsidRPr="008E0911" w:rsidRDefault="00E40C4B" w:rsidP="00E40C4B">
                  <w:pPr>
                    <w:contextualSpacing/>
                    <w:jc w:val="center"/>
                    <w:rPr>
                      <w:rFonts w:ascii="Century Schoolbook" w:hAnsi="Century Schoolbook"/>
                      <w:color w:val="0F243E" w:themeColor="text2" w:themeShade="80"/>
                    </w:rPr>
                  </w:pPr>
                  <w:proofErr w:type="spellStart"/>
                  <w:r w:rsidRPr="008E0911">
                    <w:rPr>
                      <w:rFonts w:ascii="Century Schoolbook" w:hAnsi="Century Schoolbook"/>
                      <w:color w:val="0F243E" w:themeColor="text2" w:themeShade="80"/>
                    </w:rPr>
                    <w:t>DepEd</w:t>
                  </w:r>
                  <w:proofErr w:type="spellEnd"/>
                  <w:r w:rsidRPr="008E0911">
                    <w:rPr>
                      <w:rFonts w:ascii="Century Schoolbook" w:hAnsi="Century Schoolbook"/>
                      <w:color w:val="0F243E" w:themeColor="text2" w:themeShade="80"/>
                    </w:rPr>
                    <w:t>-National Capital Region</w:t>
                  </w:r>
                </w:p>
                <w:p w:rsidR="00E40C4B" w:rsidRPr="008E0911" w:rsidRDefault="00E40C4B" w:rsidP="00E40C4B">
                  <w:pPr>
                    <w:contextualSpacing/>
                    <w:jc w:val="center"/>
                    <w:rPr>
                      <w:rFonts w:ascii="Century Schoolbook" w:hAnsi="Century Schoolbook"/>
                      <w:b/>
                      <w:color w:val="0F243E" w:themeColor="text2" w:themeShade="80"/>
                      <w:sz w:val="20"/>
                      <w:szCs w:val="20"/>
                    </w:rPr>
                  </w:pPr>
                  <w:r w:rsidRPr="008E0911">
                    <w:rPr>
                      <w:rFonts w:ascii="Century Schoolbook" w:hAnsi="Century Schoolbook"/>
                      <w:b/>
                      <w:color w:val="0F243E" w:themeColor="text2" w:themeShade="80"/>
                      <w:sz w:val="20"/>
                      <w:szCs w:val="20"/>
                    </w:rPr>
                    <w:t xml:space="preserve">DIVISION OF CITY SCHOOLS – VALENZUELA </w:t>
                  </w:r>
                </w:p>
                <w:p w:rsidR="00E40C4B" w:rsidRPr="008E0911" w:rsidRDefault="00E40C4B" w:rsidP="00E40C4B">
                  <w:pPr>
                    <w:contextualSpacing/>
                    <w:jc w:val="center"/>
                    <w:rPr>
                      <w:rFonts w:ascii="Century Schoolbook" w:hAnsi="Century Schoolbook"/>
                      <w:b/>
                      <w:color w:val="0F243E" w:themeColor="text2" w:themeShade="80"/>
                      <w:sz w:val="20"/>
                      <w:szCs w:val="20"/>
                    </w:rPr>
                  </w:pPr>
                  <w:r w:rsidRPr="008E0911">
                    <w:rPr>
                      <w:rFonts w:ascii="Century Schoolbook" w:hAnsi="Century Schoolbook"/>
                      <w:b/>
                      <w:color w:val="0F243E" w:themeColor="text2" w:themeShade="80"/>
                      <w:sz w:val="20"/>
                      <w:szCs w:val="20"/>
                    </w:rPr>
                    <w:t>Valenzuela City</w:t>
                  </w:r>
                </w:p>
                <w:p w:rsidR="00E40C4B" w:rsidRPr="008E0911" w:rsidRDefault="00E40C4B" w:rsidP="00E40C4B">
                  <w:pPr>
                    <w:contextualSpacing/>
                    <w:jc w:val="center"/>
                    <w:rPr>
                      <w:rFonts w:ascii="Century Schoolbook" w:hAnsi="Century Schoolbook"/>
                      <w:b/>
                      <w:color w:val="0F243E" w:themeColor="text2" w:themeShade="80"/>
                      <w:sz w:val="20"/>
                      <w:szCs w:val="20"/>
                    </w:rPr>
                  </w:pPr>
                </w:p>
                <w:p w:rsidR="00E40C4B" w:rsidRPr="008E0911" w:rsidRDefault="00E40C4B" w:rsidP="00E40C4B">
                  <w:pPr>
                    <w:spacing w:line="240" w:lineRule="auto"/>
                    <w:contextualSpacing/>
                    <w:jc w:val="center"/>
                    <w:rPr>
                      <w:rFonts w:ascii="Century Schoolbook" w:hAnsi="Century Schoolbook"/>
                      <w:b/>
                      <w:color w:val="0F243E" w:themeColor="text2" w:themeShade="80"/>
                      <w:sz w:val="20"/>
                      <w:szCs w:val="20"/>
                    </w:rPr>
                  </w:pPr>
                  <w:r w:rsidRPr="008E0911">
                    <w:rPr>
                      <w:rFonts w:ascii="Century Schoolbook" w:hAnsi="Century Schoolbook"/>
                      <w:b/>
                      <w:color w:val="0F243E" w:themeColor="text2" w:themeShade="80"/>
                      <w:sz w:val="20"/>
                      <w:szCs w:val="20"/>
                    </w:rPr>
                    <w:t>VALENZUELA CITY SCIENCE HIGH SCHOOL</w:t>
                  </w:r>
                </w:p>
                <w:p w:rsidR="00E40C4B" w:rsidRPr="008E0911" w:rsidRDefault="00E40C4B" w:rsidP="00E40C4B">
                  <w:pPr>
                    <w:spacing w:line="240" w:lineRule="auto"/>
                    <w:ind w:left="720" w:firstLine="720"/>
                    <w:rPr>
                      <w:rFonts w:ascii="Century Schoolbook" w:hAnsi="Century Schoolbook"/>
                      <w:color w:val="0F243E" w:themeColor="text2" w:themeShade="80"/>
                      <w:sz w:val="20"/>
                      <w:szCs w:val="20"/>
                    </w:rPr>
                  </w:pPr>
                  <w:r w:rsidRPr="008E0911">
                    <w:rPr>
                      <w:rFonts w:ascii="Century Schoolbook" w:hAnsi="Century Schoolbook"/>
                      <w:color w:val="0F243E" w:themeColor="text2" w:themeShade="80"/>
                      <w:sz w:val="20"/>
                      <w:szCs w:val="20"/>
                    </w:rPr>
                    <w:t xml:space="preserve">A. Marcelo Street, </w:t>
                  </w:r>
                  <w:proofErr w:type="spellStart"/>
                  <w:r w:rsidRPr="008E0911">
                    <w:rPr>
                      <w:rFonts w:ascii="Century Schoolbook" w:hAnsi="Century Schoolbook"/>
                      <w:color w:val="0F243E" w:themeColor="text2" w:themeShade="80"/>
                      <w:sz w:val="20"/>
                      <w:szCs w:val="20"/>
                    </w:rPr>
                    <w:t>Dalandanan</w:t>
                  </w:r>
                  <w:proofErr w:type="spellEnd"/>
                  <w:r w:rsidRPr="008E0911">
                    <w:rPr>
                      <w:rFonts w:ascii="Century Schoolbook" w:hAnsi="Century Schoolbook"/>
                      <w:color w:val="0F243E" w:themeColor="text2" w:themeShade="80"/>
                      <w:sz w:val="20"/>
                      <w:szCs w:val="20"/>
                    </w:rPr>
                    <w:t xml:space="preserve"> Valenzuela City</w:t>
                  </w:r>
                </w:p>
                <w:p w:rsidR="00E40C4B" w:rsidRPr="00E851F1" w:rsidRDefault="00E40C4B" w:rsidP="00E40C4B">
                  <w:pPr>
                    <w:spacing w:after="0" w:line="240" w:lineRule="auto"/>
                    <w:ind w:left="720"/>
                    <w:contextualSpacing/>
                    <w:rPr>
                      <w:rFonts w:ascii="Century Schoolbook" w:hAnsi="Century Schoolbook"/>
                      <w:i/>
                      <w:sz w:val="20"/>
                      <w:szCs w:val="20"/>
                    </w:rPr>
                  </w:pPr>
                </w:p>
                <w:p w:rsidR="00E40C4B" w:rsidRPr="002C55D8" w:rsidRDefault="00E40C4B" w:rsidP="00E40C4B">
                  <w:pPr>
                    <w:rPr>
                      <w:rFonts w:ascii="Century Schoolbook" w:hAnsi="Century Schoolbook"/>
                    </w:rPr>
                  </w:pPr>
                </w:p>
              </w:txbxContent>
            </v:textbox>
          </v:shape>
        </w:pict>
      </w:r>
      <w:r>
        <w:rPr>
          <w:noProof/>
        </w:rPr>
        <w:drawing>
          <wp:anchor distT="0" distB="0" distL="114300" distR="114300" simplePos="0" relativeHeight="251663360" behindDoc="1" locked="0" layoutInCell="1" allowOverlap="1">
            <wp:simplePos x="0" y="0"/>
            <wp:positionH relativeFrom="column">
              <wp:posOffset>-123825</wp:posOffset>
            </wp:positionH>
            <wp:positionV relativeFrom="paragraph">
              <wp:posOffset>-438150</wp:posOffset>
            </wp:positionV>
            <wp:extent cx="1114425" cy="1066800"/>
            <wp:effectExtent l="19050" t="0" r="9525" b="0"/>
            <wp:wrapNone/>
            <wp:docPr id="1" name="Picture 1" descr="exclus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e logo"/>
                    <pic:cNvPicPr>
                      <a:picLocks noChangeAspect="1" noChangeArrowheads="1"/>
                    </pic:cNvPicPr>
                  </pic:nvPicPr>
                  <pic:blipFill>
                    <a:blip r:embed="rId5" cstate="print"/>
                    <a:srcRect/>
                    <a:stretch>
                      <a:fillRect/>
                    </a:stretch>
                  </pic:blipFill>
                  <pic:spPr bwMode="auto">
                    <a:xfrm>
                      <a:off x="0" y="0"/>
                      <a:ext cx="1114425"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4838700</wp:posOffset>
            </wp:positionH>
            <wp:positionV relativeFrom="paragraph">
              <wp:posOffset>-438150</wp:posOffset>
            </wp:positionV>
            <wp:extent cx="1171575" cy="10572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171575" cy="1057275"/>
                    </a:xfrm>
                    <a:prstGeom prst="rect">
                      <a:avLst/>
                    </a:prstGeom>
                    <a:noFill/>
                    <a:ln w="9525">
                      <a:noFill/>
                      <a:miter lim="800000"/>
                      <a:headEnd/>
                      <a:tailEnd/>
                    </a:ln>
                  </pic:spPr>
                </pic:pic>
              </a:graphicData>
            </a:graphic>
          </wp:anchor>
        </w:drawing>
      </w:r>
    </w:p>
    <w:p w:rsidR="00E40C4B" w:rsidRPr="008F7D22" w:rsidRDefault="00E40C4B" w:rsidP="00E40C4B"/>
    <w:p w:rsidR="00E40C4B" w:rsidRDefault="00E40C4B" w:rsidP="00E40C4B">
      <w:pPr>
        <w:pStyle w:val="ListParagraph"/>
        <w:spacing w:line="240" w:lineRule="auto"/>
        <w:ind w:left="1080" w:hanging="1080"/>
      </w:pPr>
      <w:r w:rsidRPr="0001357D">
        <w:rPr>
          <w:noProof/>
          <w:color w:val="0F243E" w:themeColor="text2" w:themeShade="80"/>
        </w:rPr>
        <w:pict>
          <v:line id="_x0000_s1028" style="position:absolute;left:0;text-align:left;z-index:251665408" from="-9pt,7.6pt" to="477pt,7.6pt" strokecolor="#0f243e [1615]" strokeweight="4.5pt">
            <v:stroke linestyle="thinThick"/>
          </v:line>
        </w:pict>
      </w:r>
      <w:r>
        <w:br/>
      </w:r>
    </w:p>
    <w:p w:rsidR="00E40C4B" w:rsidRPr="008E0911" w:rsidRDefault="00E40C4B" w:rsidP="00E40C4B">
      <w:pPr>
        <w:pStyle w:val="ListParagraph"/>
        <w:spacing w:line="240" w:lineRule="auto"/>
        <w:ind w:left="1080" w:hanging="1080"/>
        <w:rPr>
          <w:rFonts w:ascii="Book Antiqua" w:hAnsi="Book Antiqua"/>
          <w:color w:val="0F243E" w:themeColor="text2" w:themeShade="80"/>
        </w:rPr>
      </w:pPr>
      <w:r w:rsidRPr="008E0911">
        <w:rPr>
          <w:rFonts w:ascii="Book Antiqua" w:hAnsi="Book Antiqua"/>
          <w:b/>
          <w:color w:val="0F243E" w:themeColor="text2" w:themeShade="80"/>
        </w:rPr>
        <w:t>Subject Title:</w:t>
      </w:r>
      <w:r w:rsidRPr="008E0911">
        <w:rPr>
          <w:rFonts w:ascii="Book Antiqua" w:hAnsi="Book Antiqua"/>
          <w:b/>
          <w:color w:val="0F243E" w:themeColor="text2" w:themeShade="80"/>
        </w:rPr>
        <w:tab/>
      </w:r>
      <w:r w:rsidRPr="008E0911">
        <w:rPr>
          <w:rFonts w:ascii="Book Antiqua" w:hAnsi="Book Antiqua"/>
          <w:b/>
          <w:color w:val="0F243E" w:themeColor="text2" w:themeShade="80"/>
        </w:rPr>
        <w:tab/>
      </w:r>
      <w:r w:rsidRPr="008E0911">
        <w:rPr>
          <w:rFonts w:ascii="Book Antiqua" w:hAnsi="Book Antiqua"/>
          <w:b/>
          <w:color w:val="0F243E" w:themeColor="text2" w:themeShade="80"/>
        </w:rPr>
        <w:tab/>
      </w:r>
      <w:r>
        <w:rPr>
          <w:rFonts w:ascii="Book Antiqua" w:hAnsi="Book Antiqua"/>
          <w:color w:val="0F243E" w:themeColor="text2" w:themeShade="80"/>
        </w:rPr>
        <w:t>Science IV - C</w:t>
      </w:r>
    </w:p>
    <w:p w:rsidR="00E40C4B" w:rsidRPr="008E0911" w:rsidRDefault="00E40C4B" w:rsidP="00E40C4B">
      <w:pPr>
        <w:pStyle w:val="ListParagraph"/>
        <w:spacing w:line="240" w:lineRule="auto"/>
        <w:ind w:left="1080" w:hanging="1080"/>
        <w:rPr>
          <w:rFonts w:ascii="Book Antiqua" w:hAnsi="Book Antiqua"/>
          <w:color w:val="0F243E" w:themeColor="text2" w:themeShade="80"/>
        </w:rPr>
      </w:pPr>
      <w:r w:rsidRPr="008E0911">
        <w:rPr>
          <w:rFonts w:ascii="Book Antiqua" w:hAnsi="Book Antiqua"/>
          <w:b/>
          <w:color w:val="0F243E" w:themeColor="text2" w:themeShade="80"/>
        </w:rPr>
        <w:t xml:space="preserve">Subject Code </w:t>
      </w:r>
      <w:r w:rsidRPr="008E0911">
        <w:rPr>
          <w:rFonts w:ascii="Book Antiqua" w:hAnsi="Book Antiqua"/>
          <w:b/>
          <w:color w:val="0F243E" w:themeColor="text2" w:themeShade="80"/>
        </w:rPr>
        <w:tab/>
      </w:r>
      <w:r w:rsidRPr="008E0911">
        <w:rPr>
          <w:rFonts w:ascii="Book Antiqua" w:hAnsi="Book Antiqua"/>
          <w:b/>
          <w:color w:val="0F243E" w:themeColor="text2" w:themeShade="80"/>
        </w:rPr>
        <w:tab/>
      </w:r>
      <w:r w:rsidRPr="008E0911">
        <w:rPr>
          <w:rFonts w:ascii="Book Antiqua" w:hAnsi="Book Antiqua"/>
          <w:b/>
          <w:color w:val="0F243E" w:themeColor="text2" w:themeShade="80"/>
        </w:rPr>
        <w:tab/>
      </w:r>
      <w:r w:rsidRPr="008E0911">
        <w:rPr>
          <w:rFonts w:ascii="Book Antiqua" w:hAnsi="Book Antiqua"/>
          <w:color w:val="0F243E" w:themeColor="text2" w:themeShade="80"/>
        </w:rPr>
        <w:t>Research II</w:t>
      </w:r>
    </w:p>
    <w:p w:rsidR="00E40C4B" w:rsidRPr="008E0911" w:rsidRDefault="00E40C4B" w:rsidP="00E40C4B">
      <w:pPr>
        <w:pStyle w:val="ListParagraph"/>
        <w:spacing w:line="240" w:lineRule="auto"/>
        <w:ind w:left="1080" w:hanging="1080"/>
        <w:rPr>
          <w:rFonts w:ascii="Book Antiqua" w:hAnsi="Book Antiqua"/>
          <w:color w:val="0F243E" w:themeColor="text2" w:themeShade="80"/>
        </w:rPr>
      </w:pPr>
      <w:r w:rsidRPr="008E0911">
        <w:rPr>
          <w:rFonts w:ascii="Book Antiqua" w:hAnsi="Book Antiqua"/>
          <w:b/>
          <w:color w:val="0F243E" w:themeColor="text2" w:themeShade="80"/>
        </w:rPr>
        <w:t>School Year:</w:t>
      </w:r>
      <w:r w:rsidRPr="008E0911">
        <w:rPr>
          <w:rFonts w:ascii="Book Antiqua" w:hAnsi="Book Antiqua"/>
          <w:b/>
          <w:color w:val="0F243E" w:themeColor="text2" w:themeShade="80"/>
        </w:rPr>
        <w:tab/>
      </w:r>
      <w:r w:rsidRPr="008E0911">
        <w:rPr>
          <w:rFonts w:ascii="Book Antiqua" w:hAnsi="Book Antiqua"/>
          <w:b/>
          <w:color w:val="0F243E" w:themeColor="text2" w:themeShade="80"/>
        </w:rPr>
        <w:tab/>
      </w:r>
      <w:r w:rsidRPr="008E0911">
        <w:rPr>
          <w:rFonts w:ascii="Book Antiqua" w:hAnsi="Book Antiqua"/>
          <w:b/>
          <w:color w:val="0F243E" w:themeColor="text2" w:themeShade="80"/>
        </w:rPr>
        <w:tab/>
      </w:r>
      <w:r w:rsidRPr="008E0911">
        <w:rPr>
          <w:rFonts w:ascii="Book Antiqua" w:hAnsi="Book Antiqua"/>
          <w:color w:val="0F243E" w:themeColor="text2" w:themeShade="80"/>
        </w:rPr>
        <w:t>S.Y. 20</w:t>
      </w:r>
      <w:r>
        <w:rPr>
          <w:rFonts w:ascii="Book Antiqua" w:hAnsi="Book Antiqua"/>
          <w:color w:val="0F243E" w:themeColor="text2" w:themeShade="80"/>
        </w:rPr>
        <w:t>11</w:t>
      </w:r>
      <w:r w:rsidRPr="008E0911">
        <w:rPr>
          <w:rFonts w:ascii="Book Antiqua" w:hAnsi="Book Antiqua"/>
          <w:color w:val="0F243E" w:themeColor="text2" w:themeShade="80"/>
        </w:rPr>
        <w:t xml:space="preserve"> – 201</w:t>
      </w:r>
      <w:r>
        <w:rPr>
          <w:rFonts w:ascii="Book Antiqua" w:hAnsi="Book Antiqua"/>
          <w:color w:val="0F243E" w:themeColor="text2" w:themeShade="80"/>
        </w:rPr>
        <w:t>2</w:t>
      </w:r>
      <w:r w:rsidRPr="008E0911">
        <w:rPr>
          <w:rFonts w:ascii="Book Antiqua" w:hAnsi="Book Antiqua"/>
          <w:color w:val="0F243E" w:themeColor="text2" w:themeShade="80"/>
        </w:rPr>
        <w:t xml:space="preserve"> </w:t>
      </w:r>
    </w:p>
    <w:p w:rsidR="00E40C4B" w:rsidRPr="008E0911" w:rsidRDefault="00E40C4B" w:rsidP="00E40C4B">
      <w:pPr>
        <w:pStyle w:val="ListParagraph"/>
        <w:spacing w:line="240" w:lineRule="auto"/>
        <w:ind w:left="1080" w:hanging="1080"/>
        <w:rPr>
          <w:rFonts w:ascii="Book Antiqua" w:hAnsi="Book Antiqua"/>
          <w:color w:val="0F243E" w:themeColor="text2" w:themeShade="80"/>
        </w:rPr>
      </w:pPr>
      <w:r w:rsidRPr="008E0911">
        <w:rPr>
          <w:rFonts w:ascii="Book Antiqua" w:hAnsi="Book Antiqua"/>
          <w:b/>
          <w:color w:val="0F243E" w:themeColor="text2" w:themeShade="80"/>
        </w:rPr>
        <w:t>Faculty:</w:t>
      </w:r>
      <w:r w:rsidRPr="008E0911">
        <w:rPr>
          <w:rFonts w:ascii="Book Antiqua" w:hAnsi="Book Antiqua"/>
          <w:color w:val="0F243E" w:themeColor="text2" w:themeShade="80"/>
        </w:rPr>
        <w:tab/>
      </w:r>
      <w:r w:rsidRPr="008E0911">
        <w:rPr>
          <w:rFonts w:ascii="Book Antiqua" w:hAnsi="Book Antiqua"/>
          <w:color w:val="0F243E" w:themeColor="text2" w:themeShade="80"/>
        </w:rPr>
        <w:tab/>
      </w:r>
      <w:r w:rsidRPr="008E0911">
        <w:rPr>
          <w:rFonts w:ascii="Book Antiqua" w:hAnsi="Book Antiqua"/>
          <w:color w:val="0F243E" w:themeColor="text2" w:themeShade="80"/>
        </w:rPr>
        <w:tab/>
      </w:r>
      <w:r w:rsidRPr="008E0911">
        <w:rPr>
          <w:rFonts w:ascii="Book Antiqua" w:hAnsi="Book Antiqua"/>
          <w:color w:val="0F243E" w:themeColor="text2" w:themeShade="80"/>
        </w:rPr>
        <w:tab/>
        <w:t xml:space="preserve">JAIME S. DE VERA JR. </w:t>
      </w:r>
    </w:p>
    <w:p w:rsidR="00E40C4B" w:rsidRPr="008E0911" w:rsidRDefault="00E40C4B" w:rsidP="00E40C4B">
      <w:pPr>
        <w:pStyle w:val="ListParagraph"/>
        <w:spacing w:line="240" w:lineRule="auto"/>
        <w:ind w:left="1080" w:hanging="1080"/>
        <w:rPr>
          <w:rFonts w:ascii="Book Antiqua" w:hAnsi="Book Antiqua"/>
          <w:color w:val="0F243E" w:themeColor="text2" w:themeShade="80"/>
        </w:rPr>
      </w:pPr>
      <w:r w:rsidRPr="008E0911">
        <w:rPr>
          <w:rFonts w:ascii="Book Antiqua" w:hAnsi="Book Antiqua"/>
          <w:b/>
          <w:color w:val="0F243E" w:themeColor="text2" w:themeShade="80"/>
        </w:rPr>
        <w:t>Department:</w:t>
      </w:r>
      <w:r w:rsidRPr="008E0911">
        <w:rPr>
          <w:rFonts w:ascii="Book Antiqua" w:hAnsi="Book Antiqua"/>
          <w:color w:val="0F243E" w:themeColor="text2" w:themeShade="80"/>
        </w:rPr>
        <w:tab/>
      </w:r>
      <w:r w:rsidRPr="008E0911">
        <w:rPr>
          <w:rFonts w:ascii="Book Antiqua" w:hAnsi="Book Antiqua"/>
          <w:color w:val="0F243E" w:themeColor="text2" w:themeShade="80"/>
        </w:rPr>
        <w:tab/>
      </w:r>
      <w:r w:rsidRPr="008E0911">
        <w:rPr>
          <w:rFonts w:ascii="Book Antiqua" w:hAnsi="Book Antiqua"/>
          <w:color w:val="0F243E" w:themeColor="text2" w:themeShade="80"/>
        </w:rPr>
        <w:tab/>
        <w:t>Science Department</w:t>
      </w:r>
      <w:r>
        <w:rPr>
          <w:rFonts w:ascii="Book Antiqua" w:hAnsi="Book Antiqua"/>
          <w:color w:val="0F243E" w:themeColor="text2" w:themeShade="80"/>
        </w:rPr>
        <w:t>)</w:t>
      </w:r>
    </w:p>
    <w:p w:rsidR="00E40C4B" w:rsidRPr="008E0911" w:rsidRDefault="00E40C4B" w:rsidP="00E40C4B">
      <w:pPr>
        <w:pStyle w:val="ListParagraph"/>
        <w:spacing w:line="240" w:lineRule="auto"/>
        <w:ind w:left="1080" w:hanging="1080"/>
        <w:rPr>
          <w:rFonts w:ascii="Book Antiqua" w:hAnsi="Book Antiqua"/>
          <w:color w:val="0F243E" w:themeColor="text2" w:themeShade="80"/>
        </w:rPr>
      </w:pPr>
      <w:r w:rsidRPr="008E0911">
        <w:rPr>
          <w:rFonts w:ascii="Book Antiqua" w:hAnsi="Book Antiqua"/>
          <w:b/>
          <w:color w:val="0F243E" w:themeColor="text2" w:themeShade="80"/>
        </w:rPr>
        <w:t>Prerequisite subject:</w:t>
      </w:r>
      <w:r w:rsidRPr="008E0911">
        <w:rPr>
          <w:rFonts w:ascii="Book Antiqua" w:hAnsi="Book Antiqua"/>
          <w:color w:val="0F243E" w:themeColor="text2" w:themeShade="80"/>
        </w:rPr>
        <w:tab/>
      </w:r>
      <w:r w:rsidRPr="008E0911">
        <w:rPr>
          <w:rFonts w:ascii="Book Antiqua" w:hAnsi="Book Antiqua"/>
          <w:color w:val="0F243E" w:themeColor="text2" w:themeShade="80"/>
        </w:rPr>
        <w:tab/>
        <w:t>English I-B (Research I)</w:t>
      </w:r>
    </w:p>
    <w:p w:rsidR="00E40C4B" w:rsidRPr="008E0911" w:rsidRDefault="00E40C4B" w:rsidP="00E40C4B">
      <w:pPr>
        <w:pStyle w:val="ListParagraph"/>
        <w:spacing w:line="240" w:lineRule="auto"/>
        <w:ind w:left="2520" w:firstLine="360"/>
        <w:rPr>
          <w:rFonts w:ascii="Book Antiqua" w:hAnsi="Book Antiqua"/>
          <w:color w:val="0F243E" w:themeColor="text2" w:themeShade="80"/>
        </w:rPr>
      </w:pPr>
      <w:r w:rsidRPr="008E0911">
        <w:rPr>
          <w:rFonts w:ascii="Book Antiqua" w:hAnsi="Book Antiqua"/>
          <w:color w:val="0F243E" w:themeColor="text2" w:themeShade="80"/>
        </w:rPr>
        <w:t>(Technical writing with Basic Statistics)</w:t>
      </w:r>
    </w:p>
    <w:p w:rsidR="00A84F0A" w:rsidRPr="00E36611" w:rsidRDefault="00A84F0A" w:rsidP="00A84F0A">
      <w:pPr>
        <w:pStyle w:val="ListParagraph"/>
        <w:spacing w:line="240" w:lineRule="auto"/>
        <w:ind w:left="1080" w:hanging="1080"/>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Course Description</w:t>
      </w:r>
    </w:p>
    <w:p w:rsidR="00A84F0A" w:rsidRPr="00E36611" w:rsidRDefault="00A84F0A" w:rsidP="00A84F0A">
      <w:pPr>
        <w:pStyle w:val="ListParagraph"/>
        <w:spacing w:line="240" w:lineRule="auto"/>
        <w:ind w:left="1080" w:hanging="1080"/>
        <w:jc w:val="both"/>
        <w:rPr>
          <w:rFonts w:ascii="Bookman Old Style" w:hAnsi="Bookman Old Style"/>
          <w:b/>
          <w:color w:val="0F243E" w:themeColor="text2" w:themeShade="80"/>
          <w:sz w:val="20"/>
          <w:szCs w:val="20"/>
        </w:rPr>
      </w:pPr>
    </w:p>
    <w:p w:rsidR="00A84F0A" w:rsidRPr="00E36611" w:rsidRDefault="00A84F0A" w:rsidP="00A84F0A">
      <w:pPr>
        <w:pStyle w:val="ListParagraph"/>
        <w:spacing w:line="240" w:lineRule="auto"/>
        <w:ind w:left="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The main focus of the course is to provide essential information and skills on Scientific Research/Writing as a support to Science in answering questions, acquiring new concepts and expanding the frontiers of knowledge. </w:t>
      </w:r>
    </w:p>
    <w:p w:rsidR="00A84F0A" w:rsidRPr="00E36611" w:rsidRDefault="00A84F0A" w:rsidP="00A84F0A">
      <w:pPr>
        <w:pStyle w:val="ListParagraph"/>
        <w:spacing w:line="240" w:lineRule="auto"/>
        <w:ind w:left="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The study of this subject is accompanied by a companion website (www.valscisciencedepartment.weebly.com) constructed and prepared for the students, basically for uploading lecture notes, submission of research outputs and students’ on-line activities.</w:t>
      </w:r>
    </w:p>
    <w:p w:rsidR="00E36611" w:rsidRPr="00E36611" w:rsidRDefault="00E36611" w:rsidP="00E36611">
      <w:pPr>
        <w:spacing w:line="240" w:lineRule="auto"/>
        <w:contextualSpacing/>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Course Objectives:</w:t>
      </w:r>
    </w:p>
    <w:p w:rsidR="00E36611" w:rsidRPr="00E36611" w:rsidRDefault="00E36611" w:rsidP="00E36611">
      <w:pPr>
        <w:pStyle w:val="ListParagraph"/>
        <w:numPr>
          <w:ilvl w:val="0"/>
          <w:numId w:val="12"/>
        </w:numPr>
        <w:spacing w:line="240" w:lineRule="auto"/>
        <w:ind w:left="144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Understand the step-by-step procedure in conducting experimental research and scientific writing.</w:t>
      </w:r>
    </w:p>
    <w:p w:rsidR="00E36611" w:rsidRPr="00E36611" w:rsidRDefault="00E36611" w:rsidP="00E36611">
      <w:pPr>
        <w:pStyle w:val="ListParagraph"/>
        <w:numPr>
          <w:ilvl w:val="0"/>
          <w:numId w:val="12"/>
        </w:numPr>
        <w:spacing w:line="240" w:lineRule="auto"/>
        <w:ind w:left="144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Appreciate the importance of research as a key foundation in acquiring new concepts and methods of providing answers to various questions and problems of the community. </w:t>
      </w:r>
    </w:p>
    <w:p w:rsidR="00E36611" w:rsidRPr="00E36611" w:rsidRDefault="00E36611" w:rsidP="00E36611">
      <w:pPr>
        <w:pStyle w:val="ListParagraph"/>
        <w:numPr>
          <w:ilvl w:val="0"/>
          <w:numId w:val="12"/>
        </w:numPr>
        <w:spacing w:line="240" w:lineRule="auto"/>
        <w:ind w:left="144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Present a Research Project that is feasible, applicable, valid, reliable and usable to the school and community.</w:t>
      </w:r>
    </w:p>
    <w:p w:rsidR="00A84F0A" w:rsidRPr="00E36611" w:rsidRDefault="00A84F0A">
      <w:pPr>
        <w:rPr>
          <w:rFonts w:ascii="Bookman Old Style" w:hAnsi="Bookman Old Style"/>
          <w:b/>
          <w:sz w:val="20"/>
          <w:szCs w:val="20"/>
        </w:rPr>
      </w:pPr>
      <w:r w:rsidRPr="00E36611">
        <w:rPr>
          <w:rFonts w:ascii="Bookman Old Style" w:hAnsi="Bookman Old Style"/>
          <w:b/>
          <w:sz w:val="20"/>
          <w:szCs w:val="20"/>
        </w:rPr>
        <w:t>Grading System:</w:t>
      </w:r>
    </w:p>
    <w:p w:rsidR="00A84F0A" w:rsidRPr="00E36611" w:rsidRDefault="00A84F0A" w:rsidP="00A84F0A">
      <w:pPr>
        <w:spacing w:line="240" w:lineRule="auto"/>
        <w:contextualSpacing/>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Quarterly Exam</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25%</w:t>
      </w:r>
    </w:p>
    <w:p w:rsidR="00A84F0A" w:rsidRPr="00E36611" w:rsidRDefault="00A84F0A" w:rsidP="00A84F0A">
      <w:pPr>
        <w:spacing w:line="240" w:lineRule="auto"/>
        <w:contextualSpacing/>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Quizzes</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10%</w:t>
      </w:r>
    </w:p>
    <w:p w:rsidR="00A84F0A" w:rsidRPr="00E36611" w:rsidRDefault="00A84F0A" w:rsidP="00A84F0A">
      <w:pPr>
        <w:spacing w:line="240" w:lineRule="auto"/>
        <w:contextualSpacing/>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Participation &amp; Performance</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002C03CD"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35%</w:t>
      </w:r>
    </w:p>
    <w:p w:rsidR="00A84F0A" w:rsidRPr="00E36611" w:rsidRDefault="00A84F0A" w:rsidP="00A84F0A">
      <w:pPr>
        <w:pStyle w:val="ListParagraph"/>
        <w:numPr>
          <w:ilvl w:val="0"/>
          <w:numId w:val="1"/>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Participation: </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20%</w:t>
      </w:r>
    </w:p>
    <w:p w:rsidR="00A84F0A" w:rsidRPr="00E36611" w:rsidRDefault="00A84F0A" w:rsidP="00A84F0A">
      <w:pPr>
        <w:pStyle w:val="ListParagraph"/>
        <w:numPr>
          <w:ilvl w:val="0"/>
          <w:numId w:val="1"/>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Recitation/Seatwork</w:t>
      </w:r>
      <w:r w:rsidRPr="00E36611">
        <w:rPr>
          <w:rFonts w:ascii="Bookman Old Style" w:hAnsi="Bookman Old Style"/>
          <w:color w:val="0F243E" w:themeColor="text2" w:themeShade="80"/>
          <w:sz w:val="20"/>
          <w:szCs w:val="20"/>
        </w:rPr>
        <w:tab/>
        <w:t>15%</w:t>
      </w:r>
    </w:p>
    <w:p w:rsidR="00A84F0A" w:rsidRPr="00E36611" w:rsidRDefault="00A84F0A" w:rsidP="00A84F0A">
      <w:pPr>
        <w:spacing w:after="0" w:line="240" w:lineRule="auto"/>
        <w:contextualSpacing/>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Output</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002C03CD"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20%</w:t>
      </w:r>
    </w:p>
    <w:p w:rsidR="00A84F0A" w:rsidRPr="00E36611" w:rsidRDefault="00A84F0A" w:rsidP="00A84F0A">
      <w:pPr>
        <w:spacing w:after="0" w:line="240" w:lineRule="auto"/>
        <w:contextualSpacing/>
        <w:jc w:val="both"/>
        <w:rPr>
          <w:rFonts w:ascii="Bookman Old Style" w:hAnsi="Bookman Old Style"/>
          <w:color w:val="0F243E" w:themeColor="text2" w:themeShade="80"/>
          <w:sz w:val="20"/>
          <w:szCs w:val="20"/>
          <w:u w:val="single"/>
        </w:rPr>
      </w:pPr>
      <w:r w:rsidRPr="00E36611">
        <w:rPr>
          <w:rFonts w:ascii="Bookman Old Style" w:hAnsi="Bookman Old Style"/>
          <w:color w:val="0F243E" w:themeColor="text2" w:themeShade="80"/>
          <w:sz w:val="20"/>
          <w:szCs w:val="20"/>
        </w:rPr>
        <w:t>Assignment</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u w:val="single"/>
        </w:rPr>
        <w:t>10%</w:t>
      </w:r>
    </w:p>
    <w:p w:rsidR="00A84F0A" w:rsidRPr="00E36611" w:rsidRDefault="00A84F0A" w:rsidP="00A84F0A">
      <w:pPr>
        <w:pStyle w:val="ListParagraph"/>
        <w:spacing w:after="0" w:line="240" w:lineRule="auto"/>
        <w:ind w:left="108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100%</w:t>
      </w:r>
    </w:p>
    <w:p w:rsidR="00E36611" w:rsidRPr="00E36611" w:rsidRDefault="00E36611" w:rsidP="00E36611">
      <w:pPr>
        <w:pStyle w:val="ListParagraph"/>
        <w:spacing w:line="240" w:lineRule="auto"/>
        <w:ind w:left="1080" w:hanging="1080"/>
        <w:jc w:val="both"/>
        <w:rPr>
          <w:rFonts w:ascii="Bookman Old Style" w:hAnsi="Bookman Old Style"/>
          <w:b/>
          <w:color w:val="0F243E" w:themeColor="text2" w:themeShade="80"/>
          <w:sz w:val="20"/>
          <w:szCs w:val="20"/>
        </w:rPr>
      </w:pPr>
    </w:p>
    <w:p w:rsidR="00E36611" w:rsidRPr="00E36611" w:rsidRDefault="00E36611" w:rsidP="00E36611">
      <w:pPr>
        <w:pStyle w:val="ListParagraph"/>
        <w:spacing w:line="240" w:lineRule="auto"/>
        <w:ind w:left="1080" w:hanging="1080"/>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Course Content:</w:t>
      </w:r>
    </w:p>
    <w:p w:rsidR="00E36611" w:rsidRPr="00E36611" w:rsidRDefault="00E36611" w:rsidP="00E36611">
      <w:pPr>
        <w:pStyle w:val="ListParagraph"/>
        <w:spacing w:line="240" w:lineRule="auto"/>
        <w:ind w:left="1080" w:hanging="1080"/>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1</w:t>
      </w:r>
      <w:r w:rsidRPr="00E36611">
        <w:rPr>
          <w:rFonts w:ascii="Bookman Old Style" w:hAnsi="Bookman Old Style"/>
          <w:b/>
          <w:color w:val="0F243E" w:themeColor="text2" w:themeShade="80"/>
          <w:sz w:val="20"/>
          <w:szCs w:val="20"/>
          <w:vertAlign w:val="superscript"/>
        </w:rPr>
        <w:t>st</w:t>
      </w:r>
      <w:r w:rsidRPr="00E36611">
        <w:rPr>
          <w:rFonts w:ascii="Bookman Old Style" w:hAnsi="Bookman Old Style"/>
          <w:b/>
          <w:color w:val="0F243E" w:themeColor="text2" w:themeShade="80"/>
          <w:sz w:val="20"/>
          <w:szCs w:val="20"/>
        </w:rPr>
        <w:t xml:space="preserve"> Quarter</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Introduction to Research</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What is Research?</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Research Paper </w:t>
      </w:r>
      <w:proofErr w:type="spellStart"/>
      <w:r w:rsidRPr="00E36611">
        <w:rPr>
          <w:rFonts w:ascii="Bookman Old Style" w:hAnsi="Bookman Old Style"/>
          <w:color w:val="0F243E" w:themeColor="text2" w:themeShade="80"/>
          <w:sz w:val="20"/>
          <w:szCs w:val="20"/>
        </w:rPr>
        <w:t>v.s</w:t>
      </w:r>
      <w:proofErr w:type="spellEnd"/>
      <w:r w:rsidRPr="00E36611">
        <w:rPr>
          <w:rFonts w:ascii="Bookman Old Style" w:hAnsi="Bookman Old Style"/>
          <w:color w:val="0F243E" w:themeColor="text2" w:themeShade="80"/>
          <w:sz w:val="20"/>
          <w:szCs w:val="20"/>
        </w:rPr>
        <w:t>. Term Paper</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Qualities of a Good Research Paper</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Aims of Research</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Types of Research</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Sources of Research Topics and Areas</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lastRenderedPageBreak/>
        <w:t>The Research Process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Steps in the Research Process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Primary and Secondary Sources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Basic Search Strategy</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The Library and I.T. as Research Tools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Using the Library Effectively and Efficiently</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Searching Through the Scientific Literature</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Library Classification Systems </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Use of Electronic Media</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Citing of Sources and Use of Footnotes / End Notes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Evaluating a Research Paper and Sources</w:t>
      </w:r>
    </w:p>
    <w:p w:rsidR="00E36611" w:rsidRPr="00E36611" w:rsidRDefault="00E36611" w:rsidP="00E36611">
      <w:p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Second Quarter</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Research Design</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What is a Research Design?</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Planning a Research Design</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Principles of a Research Design</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Types of Research Design</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Research Variables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 What are Variables?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Types of Variables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Levels of Measurement of Variables</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Sampling</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What is sampling?</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Types of Sample</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Sampling Methods</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Statistics in Experimental Research</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What is Statistics?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Descriptive Statistics</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Hypothesis Testing</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What is a hypothesis?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Common Statistical Tests Used in Experimental Research</w:t>
      </w:r>
    </w:p>
    <w:p w:rsidR="00E36611" w:rsidRPr="00E36611" w:rsidRDefault="00E36611" w:rsidP="00E36611">
      <w:p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3</w:t>
      </w:r>
      <w:r w:rsidRPr="00E36611">
        <w:rPr>
          <w:rFonts w:ascii="Bookman Old Style" w:hAnsi="Bookman Old Style"/>
          <w:b/>
          <w:color w:val="0F243E" w:themeColor="text2" w:themeShade="80"/>
          <w:sz w:val="20"/>
          <w:szCs w:val="20"/>
          <w:vertAlign w:val="superscript"/>
        </w:rPr>
        <w:t>rd</w:t>
      </w:r>
      <w:r w:rsidRPr="00E36611">
        <w:rPr>
          <w:rFonts w:ascii="Bookman Old Style" w:hAnsi="Bookman Old Style"/>
          <w:b/>
          <w:color w:val="0F243E" w:themeColor="text2" w:themeShade="80"/>
          <w:sz w:val="20"/>
          <w:szCs w:val="20"/>
        </w:rPr>
        <w:t xml:space="preserve"> Quarter</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Introduction to Scientific Writing</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What is Scientific Writing?</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Guidelines for Style in Scientific Writing</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Writing the Research Paper</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Guideline for Tables and Graphs</w:t>
      </w:r>
    </w:p>
    <w:p w:rsidR="00E36611" w:rsidRPr="00E36611" w:rsidRDefault="00E36611" w:rsidP="00E36611">
      <w:pPr>
        <w:pStyle w:val="ListParagraph"/>
        <w:numPr>
          <w:ilvl w:val="1"/>
          <w:numId w:val="2"/>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Guideline in the Discussion of Results</w:t>
      </w:r>
    </w:p>
    <w:p w:rsidR="00E36611" w:rsidRPr="00E36611" w:rsidRDefault="00E36611" w:rsidP="00E36611">
      <w:pPr>
        <w:pStyle w:val="ListParagraph"/>
        <w:numPr>
          <w:ilvl w:val="0"/>
          <w:numId w:val="2"/>
        </w:numPr>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Presentation of a Research Project</w:t>
      </w:r>
    </w:p>
    <w:p w:rsidR="00E36611" w:rsidRPr="00E36611" w:rsidRDefault="00E36611" w:rsidP="00E36611">
      <w:pPr>
        <w:pStyle w:val="ListParagraph"/>
        <w:numPr>
          <w:ilvl w:val="1"/>
          <w:numId w:val="2"/>
        </w:numPr>
        <w:tabs>
          <w:tab w:val="left" w:pos="162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Sharing your Study</w:t>
      </w:r>
    </w:p>
    <w:p w:rsidR="00E36611" w:rsidRPr="00E36611" w:rsidRDefault="00E36611" w:rsidP="00E36611">
      <w:pPr>
        <w:pStyle w:val="ListParagraph"/>
        <w:numPr>
          <w:ilvl w:val="1"/>
          <w:numId w:val="2"/>
        </w:numPr>
        <w:tabs>
          <w:tab w:val="left" w:pos="162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Preparing a Visual Display</w:t>
      </w:r>
    </w:p>
    <w:p w:rsidR="00E36611" w:rsidRPr="00E36611" w:rsidRDefault="00E36611" w:rsidP="00E36611">
      <w:pPr>
        <w:pStyle w:val="ListParagraph"/>
        <w:numPr>
          <w:ilvl w:val="1"/>
          <w:numId w:val="2"/>
        </w:numPr>
        <w:tabs>
          <w:tab w:val="left" w:pos="162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Giving an Oral Presentation</w:t>
      </w:r>
    </w:p>
    <w:p w:rsidR="00E36611" w:rsidRPr="00E36611" w:rsidRDefault="00E36611" w:rsidP="00E36611">
      <w:pPr>
        <w:pStyle w:val="ListParagraph"/>
        <w:numPr>
          <w:ilvl w:val="1"/>
          <w:numId w:val="2"/>
        </w:numPr>
        <w:tabs>
          <w:tab w:val="left" w:pos="162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Writing a Research Article </w:t>
      </w:r>
    </w:p>
    <w:p w:rsidR="00E36611" w:rsidRPr="00E36611" w:rsidRDefault="00E36611" w:rsidP="00E36611">
      <w:pPr>
        <w:pStyle w:val="ListParagraph"/>
        <w:numPr>
          <w:ilvl w:val="1"/>
          <w:numId w:val="2"/>
        </w:numPr>
        <w:tabs>
          <w:tab w:val="left" w:pos="162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Revising, Editing and Proofreading</w:t>
      </w:r>
    </w:p>
    <w:p w:rsidR="00E36611" w:rsidRPr="00E36611" w:rsidRDefault="00E36611" w:rsidP="00E36611">
      <w:pPr>
        <w:tabs>
          <w:tab w:val="left" w:pos="1620"/>
        </w:tabs>
        <w:spacing w:line="240" w:lineRule="auto"/>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t>4</w:t>
      </w:r>
      <w:r w:rsidRPr="00E36611">
        <w:rPr>
          <w:rFonts w:ascii="Bookman Old Style" w:hAnsi="Bookman Old Style"/>
          <w:b/>
          <w:color w:val="0F243E" w:themeColor="text2" w:themeShade="80"/>
          <w:sz w:val="20"/>
          <w:szCs w:val="20"/>
          <w:vertAlign w:val="superscript"/>
        </w:rPr>
        <w:t>th</w:t>
      </w:r>
      <w:r w:rsidRPr="00E36611">
        <w:rPr>
          <w:rFonts w:ascii="Bookman Old Style" w:hAnsi="Bookman Old Style"/>
          <w:b/>
          <w:color w:val="0F243E" w:themeColor="text2" w:themeShade="80"/>
          <w:sz w:val="20"/>
          <w:szCs w:val="20"/>
        </w:rPr>
        <w:t xml:space="preserve"> Quarter</w:t>
      </w:r>
    </w:p>
    <w:p w:rsidR="00E36611" w:rsidRPr="00E36611" w:rsidRDefault="00E36611" w:rsidP="00E36611">
      <w:pPr>
        <w:tabs>
          <w:tab w:val="left" w:pos="162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                  Research Making and Oral Defense </w:t>
      </w:r>
    </w:p>
    <w:p w:rsidR="00E36611" w:rsidRPr="00E36611" w:rsidRDefault="00E36611" w:rsidP="00E36611">
      <w:pPr>
        <w:tabs>
          <w:tab w:val="left" w:pos="1620"/>
          <w:tab w:val="left" w:pos="1710"/>
        </w:tabs>
        <w:spacing w:line="240" w:lineRule="auto"/>
        <w:contextualSpacing/>
        <w:jc w:val="both"/>
        <w:rPr>
          <w:rFonts w:ascii="Bookman Old Style" w:hAnsi="Bookman Old Style"/>
          <w:b/>
          <w:color w:val="0F243E" w:themeColor="text2" w:themeShade="80"/>
          <w:sz w:val="20"/>
          <w:szCs w:val="20"/>
        </w:rPr>
      </w:pPr>
    </w:p>
    <w:p w:rsidR="00E40C4B" w:rsidRDefault="00E40C4B" w:rsidP="00E36611">
      <w:pPr>
        <w:tabs>
          <w:tab w:val="left" w:pos="1620"/>
          <w:tab w:val="left" w:pos="1710"/>
        </w:tabs>
        <w:spacing w:line="240" w:lineRule="auto"/>
        <w:contextualSpacing/>
        <w:jc w:val="both"/>
        <w:rPr>
          <w:rFonts w:ascii="Bookman Old Style" w:hAnsi="Bookman Old Style"/>
          <w:b/>
          <w:color w:val="0F243E" w:themeColor="text2" w:themeShade="80"/>
          <w:sz w:val="20"/>
          <w:szCs w:val="20"/>
        </w:rPr>
      </w:pPr>
    </w:p>
    <w:p w:rsidR="00E40C4B" w:rsidRDefault="00E40C4B" w:rsidP="00E36611">
      <w:pPr>
        <w:tabs>
          <w:tab w:val="left" w:pos="1620"/>
          <w:tab w:val="left" w:pos="1710"/>
        </w:tabs>
        <w:spacing w:line="240" w:lineRule="auto"/>
        <w:contextualSpacing/>
        <w:jc w:val="both"/>
        <w:rPr>
          <w:rFonts w:ascii="Bookman Old Style" w:hAnsi="Bookman Old Style"/>
          <w:b/>
          <w:color w:val="0F243E" w:themeColor="text2" w:themeShade="80"/>
          <w:sz w:val="20"/>
          <w:szCs w:val="20"/>
        </w:rPr>
      </w:pPr>
    </w:p>
    <w:p w:rsidR="00E36611" w:rsidRPr="00E36611" w:rsidRDefault="00E36611" w:rsidP="00E36611">
      <w:pPr>
        <w:tabs>
          <w:tab w:val="left" w:pos="1620"/>
          <w:tab w:val="left" w:pos="1710"/>
        </w:tabs>
        <w:spacing w:line="240" w:lineRule="auto"/>
        <w:contextualSpacing/>
        <w:jc w:val="both"/>
        <w:rPr>
          <w:rFonts w:ascii="Bookman Old Style" w:hAnsi="Bookman Old Style"/>
          <w:b/>
          <w:color w:val="0F243E" w:themeColor="text2" w:themeShade="80"/>
          <w:sz w:val="20"/>
          <w:szCs w:val="20"/>
        </w:rPr>
      </w:pPr>
      <w:r w:rsidRPr="00E36611">
        <w:rPr>
          <w:rFonts w:ascii="Bookman Old Style" w:hAnsi="Bookman Old Style"/>
          <w:b/>
          <w:color w:val="0F243E" w:themeColor="text2" w:themeShade="80"/>
          <w:sz w:val="20"/>
          <w:szCs w:val="20"/>
        </w:rPr>
        <w:lastRenderedPageBreak/>
        <w:t>Course References:</w:t>
      </w:r>
    </w:p>
    <w:p w:rsidR="00E36611" w:rsidRPr="00E36611" w:rsidRDefault="00E36611" w:rsidP="00E36611">
      <w:pPr>
        <w:pStyle w:val="ListParagraph"/>
        <w:numPr>
          <w:ilvl w:val="0"/>
          <w:numId w:val="3"/>
        </w:numPr>
        <w:tabs>
          <w:tab w:val="left" w:pos="1620"/>
          <w:tab w:val="left" w:pos="171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Helen E. </w:t>
      </w:r>
      <w:proofErr w:type="spellStart"/>
      <w:r w:rsidRPr="00E36611">
        <w:rPr>
          <w:rFonts w:ascii="Bookman Old Style" w:hAnsi="Bookman Old Style"/>
          <w:color w:val="0F243E" w:themeColor="text2" w:themeShade="80"/>
          <w:sz w:val="20"/>
          <w:szCs w:val="20"/>
        </w:rPr>
        <w:t>Caintic</w:t>
      </w:r>
      <w:proofErr w:type="spellEnd"/>
      <w:r w:rsidRPr="00E36611">
        <w:rPr>
          <w:rFonts w:ascii="Bookman Old Style" w:hAnsi="Bookman Old Style"/>
          <w:color w:val="0F243E" w:themeColor="text2" w:themeShade="80"/>
          <w:sz w:val="20"/>
          <w:szCs w:val="20"/>
        </w:rPr>
        <w:t xml:space="preserve">, Ph.D. and Juanita M. Cruz, Ph.D. </w:t>
      </w:r>
      <w:r w:rsidRPr="00E36611">
        <w:rPr>
          <w:rFonts w:ascii="Bookman Old Style" w:hAnsi="Bookman Old Style"/>
          <w:b/>
          <w:color w:val="0F243E" w:themeColor="text2" w:themeShade="80"/>
          <w:sz w:val="20"/>
          <w:szCs w:val="20"/>
        </w:rPr>
        <w:t>Scientific Research Manual</w:t>
      </w:r>
      <w:r w:rsidRPr="00E36611">
        <w:rPr>
          <w:rFonts w:ascii="Bookman Old Style" w:hAnsi="Bookman Old Style"/>
          <w:color w:val="0F243E" w:themeColor="text2" w:themeShade="80"/>
          <w:sz w:val="20"/>
          <w:szCs w:val="20"/>
        </w:rPr>
        <w:t>. C&amp;E Publishing Incorporation. 2008.</w:t>
      </w:r>
    </w:p>
    <w:p w:rsidR="00E36611" w:rsidRPr="00E36611" w:rsidRDefault="00E36611" w:rsidP="00E36611">
      <w:pPr>
        <w:pStyle w:val="ListParagraph"/>
        <w:numPr>
          <w:ilvl w:val="0"/>
          <w:numId w:val="3"/>
        </w:numPr>
        <w:tabs>
          <w:tab w:val="left" w:pos="1620"/>
          <w:tab w:val="left" w:pos="171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Geoffrey </w:t>
      </w:r>
      <w:proofErr w:type="spellStart"/>
      <w:r w:rsidRPr="00E36611">
        <w:rPr>
          <w:rFonts w:ascii="Bookman Old Style" w:hAnsi="Bookman Old Style"/>
          <w:color w:val="0F243E" w:themeColor="text2" w:themeShade="80"/>
          <w:sz w:val="20"/>
          <w:szCs w:val="20"/>
        </w:rPr>
        <w:t>Marczyk</w:t>
      </w:r>
      <w:proofErr w:type="spellEnd"/>
      <w:r w:rsidRPr="00E36611">
        <w:rPr>
          <w:rFonts w:ascii="Bookman Old Style" w:hAnsi="Bookman Old Style"/>
          <w:color w:val="0F243E" w:themeColor="text2" w:themeShade="80"/>
          <w:sz w:val="20"/>
          <w:szCs w:val="20"/>
        </w:rPr>
        <w:t xml:space="preserve">, David De </w:t>
      </w:r>
      <w:proofErr w:type="spellStart"/>
      <w:r w:rsidRPr="00E36611">
        <w:rPr>
          <w:rFonts w:ascii="Bookman Old Style" w:hAnsi="Bookman Old Style"/>
          <w:color w:val="0F243E" w:themeColor="text2" w:themeShade="80"/>
          <w:sz w:val="20"/>
          <w:szCs w:val="20"/>
        </w:rPr>
        <w:t>Matteo</w:t>
      </w:r>
      <w:proofErr w:type="spellEnd"/>
      <w:r w:rsidRPr="00E36611">
        <w:rPr>
          <w:rFonts w:ascii="Bookman Old Style" w:hAnsi="Bookman Old Style"/>
          <w:color w:val="0F243E" w:themeColor="text2" w:themeShade="80"/>
          <w:sz w:val="20"/>
          <w:szCs w:val="20"/>
        </w:rPr>
        <w:t xml:space="preserve">, and David </w:t>
      </w:r>
      <w:proofErr w:type="spellStart"/>
      <w:r w:rsidRPr="00E36611">
        <w:rPr>
          <w:rFonts w:ascii="Bookman Old Style" w:hAnsi="Bookman Old Style"/>
          <w:color w:val="0F243E" w:themeColor="text2" w:themeShade="80"/>
          <w:sz w:val="20"/>
          <w:szCs w:val="20"/>
        </w:rPr>
        <w:t>Festinger</w:t>
      </w:r>
      <w:proofErr w:type="spellEnd"/>
      <w:r w:rsidRPr="00E36611">
        <w:rPr>
          <w:rFonts w:ascii="Bookman Old Style" w:hAnsi="Bookman Old Style"/>
          <w:color w:val="0F243E" w:themeColor="text2" w:themeShade="80"/>
          <w:sz w:val="20"/>
          <w:szCs w:val="20"/>
        </w:rPr>
        <w:t xml:space="preserve">. </w:t>
      </w:r>
      <w:r w:rsidRPr="00E36611">
        <w:rPr>
          <w:rFonts w:ascii="Bookman Old Style" w:hAnsi="Bookman Old Style"/>
          <w:b/>
          <w:color w:val="0F243E" w:themeColor="text2" w:themeShade="80"/>
          <w:sz w:val="20"/>
          <w:szCs w:val="20"/>
        </w:rPr>
        <w:t>Essentials of Research Design and Methodology</w:t>
      </w:r>
      <w:r w:rsidRPr="00E36611">
        <w:rPr>
          <w:rFonts w:ascii="Bookman Old Style" w:hAnsi="Bookman Old Style"/>
          <w:color w:val="0F243E" w:themeColor="text2" w:themeShade="80"/>
          <w:sz w:val="20"/>
          <w:szCs w:val="20"/>
        </w:rPr>
        <w:t>. John Wiley and Sons, Inc. 2005.</w:t>
      </w:r>
    </w:p>
    <w:p w:rsidR="00E36611" w:rsidRPr="00E36611" w:rsidRDefault="00E36611" w:rsidP="00E36611">
      <w:pPr>
        <w:pStyle w:val="ListParagraph"/>
        <w:numPr>
          <w:ilvl w:val="0"/>
          <w:numId w:val="3"/>
        </w:numPr>
        <w:tabs>
          <w:tab w:val="left" w:pos="1620"/>
          <w:tab w:val="left" w:pos="171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Laurie </w:t>
      </w:r>
      <w:proofErr w:type="spellStart"/>
      <w:r w:rsidRPr="00E36611">
        <w:rPr>
          <w:rFonts w:ascii="Bookman Old Style" w:hAnsi="Bookman Old Style"/>
          <w:color w:val="0F243E" w:themeColor="text2" w:themeShade="80"/>
          <w:sz w:val="20"/>
          <w:szCs w:val="20"/>
        </w:rPr>
        <w:t>Rozakis</w:t>
      </w:r>
      <w:proofErr w:type="spellEnd"/>
      <w:r w:rsidRPr="00E36611">
        <w:rPr>
          <w:rFonts w:ascii="Bookman Old Style" w:hAnsi="Bookman Old Style"/>
          <w:color w:val="0F243E" w:themeColor="text2" w:themeShade="80"/>
          <w:sz w:val="20"/>
          <w:szCs w:val="20"/>
        </w:rPr>
        <w:t xml:space="preserve">, Ph. D. </w:t>
      </w:r>
      <w:r w:rsidRPr="00E36611">
        <w:rPr>
          <w:rFonts w:ascii="Bookman Old Style" w:hAnsi="Bookman Old Style"/>
          <w:b/>
          <w:color w:val="0F243E" w:themeColor="text2" w:themeShade="80"/>
          <w:sz w:val="20"/>
          <w:szCs w:val="20"/>
        </w:rPr>
        <w:t>Quick Guide to Writing Research Papers</w:t>
      </w:r>
      <w:r w:rsidRPr="00E36611">
        <w:rPr>
          <w:rFonts w:ascii="Bookman Old Style" w:hAnsi="Bookman Old Style"/>
          <w:color w:val="0F243E" w:themeColor="text2" w:themeShade="80"/>
          <w:sz w:val="20"/>
          <w:szCs w:val="20"/>
        </w:rPr>
        <w:t xml:space="preserve">. McGraw-Hill Companies. 1999. </w:t>
      </w:r>
    </w:p>
    <w:p w:rsidR="00E36611" w:rsidRPr="00E36611" w:rsidRDefault="00E36611" w:rsidP="00E36611">
      <w:pPr>
        <w:pStyle w:val="ListParagraph"/>
        <w:numPr>
          <w:ilvl w:val="0"/>
          <w:numId w:val="3"/>
        </w:numPr>
        <w:tabs>
          <w:tab w:val="left" w:pos="1620"/>
          <w:tab w:val="left" w:pos="1710"/>
        </w:tabs>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Kathryn L. Schwartz. </w:t>
      </w:r>
      <w:r w:rsidRPr="00E36611">
        <w:rPr>
          <w:rFonts w:ascii="Bookman Old Style" w:hAnsi="Bookman Old Style"/>
          <w:b/>
          <w:color w:val="0F243E" w:themeColor="text2" w:themeShade="80"/>
          <w:sz w:val="20"/>
          <w:szCs w:val="20"/>
        </w:rPr>
        <w:t>Step-by-Step Research and Writing</w:t>
      </w:r>
      <w:r w:rsidRPr="00E36611">
        <w:rPr>
          <w:rFonts w:ascii="Bookman Old Style" w:hAnsi="Bookman Old Style"/>
          <w:color w:val="0F243E" w:themeColor="text2" w:themeShade="80"/>
          <w:sz w:val="20"/>
          <w:szCs w:val="20"/>
        </w:rPr>
        <w:t>. Internet Public Library. 1997.</w:t>
      </w:r>
    </w:p>
    <w:p w:rsidR="00E36611" w:rsidRDefault="00E36611" w:rsidP="00E36611">
      <w:pPr>
        <w:tabs>
          <w:tab w:val="left" w:pos="1620"/>
          <w:tab w:val="left" w:pos="1710"/>
        </w:tabs>
        <w:spacing w:line="240" w:lineRule="auto"/>
        <w:jc w:val="both"/>
        <w:rPr>
          <w:rFonts w:ascii="Bookman Old Style" w:hAnsi="Bookman Old Style"/>
          <w:color w:val="0F243E" w:themeColor="text2" w:themeShade="80"/>
          <w:sz w:val="20"/>
          <w:szCs w:val="20"/>
        </w:rPr>
      </w:pPr>
    </w:p>
    <w:p w:rsidR="00E36611" w:rsidRDefault="00E36611" w:rsidP="00E36611">
      <w:pPr>
        <w:tabs>
          <w:tab w:val="left" w:pos="1620"/>
          <w:tab w:val="left" w:pos="1710"/>
        </w:tabs>
        <w:spacing w:line="240" w:lineRule="auto"/>
        <w:jc w:val="both"/>
        <w:rPr>
          <w:rFonts w:ascii="Bookman Old Style" w:hAnsi="Bookman Old Style"/>
          <w:color w:val="0F243E" w:themeColor="text2" w:themeShade="80"/>
          <w:sz w:val="20"/>
          <w:szCs w:val="20"/>
        </w:rPr>
      </w:pPr>
    </w:p>
    <w:p w:rsidR="00E36611" w:rsidRPr="00E36611" w:rsidRDefault="00E36611" w:rsidP="00E36611">
      <w:pPr>
        <w:tabs>
          <w:tab w:val="left" w:pos="1620"/>
          <w:tab w:val="left" w:pos="1710"/>
        </w:tabs>
        <w:spacing w:line="240" w:lineRule="auto"/>
        <w:jc w:val="both"/>
        <w:rPr>
          <w:rFonts w:ascii="Bookman Old Style" w:hAnsi="Bookman Old Style"/>
          <w:color w:val="0F243E" w:themeColor="text2" w:themeShade="80"/>
          <w:sz w:val="20"/>
          <w:szCs w:val="20"/>
        </w:rPr>
      </w:pPr>
      <w:r w:rsidRPr="00E36611">
        <w:rPr>
          <w:rFonts w:ascii="Bookman Old Style" w:hAnsi="Bookman Old Style"/>
          <w:noProof/>
          <w:color w:val="0F243E" w:themeColor="text2" w:themeShade="80"/>
          <w:sz w:val="20"/>
          <w:szCs w:val="20"/>
          <w:lang w:eastAsia="zh-TW"/>
        </w:rPr>
        <w:pict>
          <v:shape id="_x0000_s1026" type="#_x0000_t202" style="position:absolute;left:0;text-align:left;margin-left:3.55pt;margin-top:-23.75pt;width:292.7pt;height:26.1pt;z-index:-251656192;mso-width-relative:margin;mso-height-relative:margin" strokecolor="#0f243e [1615]" strokeweight="3pt">
            <v:stroke linestyle="thinThin"/>
            <v:textbox style="mso-next-textbox:#_x0000_s1026">
              <w:txbxContent>
                <w:p w:rsidR="00E36611" w:rsidRPr="008E0911" w:rsidRDefault="00E36611" w:rsidP="00E36611">
                  <w:pPr>
                    <w:jc w:val="center"/>
                    <w:rPr>
                      <w:rFonts w:ascii="Book Antiqua" w:hAnsi="Book Antiqua"/>
                      <w:b/>
                      <w:color w:val="0F243E" w:themeColor="text2" w:themeShade="80"/>
                      <w:sz w:val="24"/>
                      <w:szCs w:val="24"/>
                    </w:rPr>
                  </w:pPr>
                  <w:r w:rsidRPr="008E0911">
                    <w:rPr>
                      <w:rFonts w:ascii="Book Antiqua" w:hAnsi="Book Antiqua"/>
                      <w:b/>
                      <w:color w:val="0F243E" w:themeColor="text2" w:themeShade="80"/>
                      <w:sz w:val="24"/>
                      <w:szCs w:val="24"/>
                    </w:rPr>
                    <w:t>Course Requirements and System of Grading</w:t>
                  </w:r>
                </w:p>
              </w:txbxContent>
            </v:textbox>
          </v:shape>
        </w:pict>
      </w:r>
    </w:p>
    <w:p w:rsidR="00E36611" w:rsidRPr="00E36611" w:rsidRDefault="00E36611" w:rsidP="00E36611">
      <w:pPr>
        <w:pStyle w:val="ListParagraph"/>
        <w:numPr>
          <w:ilvl w:val="0"/>
          <w:numId w:val="13"/>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Written outputs for Research for the Fourth Year level are by group (consist of 3 researchers) and shall be a requirement for graduation.</w:t>
      </w:r>
    </w:p>
    <w:p w:rsidR="00E36611" w:rsidRPr="00E36611" w:rsidRDefault="00E36611" w:rsidP="00E36611">
      <w:pPr>
        <w:pStyle w:val="ListParagraph"/>
        <w:numPr>
          <w:ilvl w:val="0"/>
          <w:numId w:val="13"/>
        </w:numPr>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The grades for the 1</w:t>
      </w:r>
      <w:r w:rsidRPr="00E36611">
        <w:rPr>
          <w:rFonts w:ascii="Bookman Old Style" w:hAnsi="Bookman Old Style"/>
          <w:color w:val="0F243E" w:themeColor="text2" w:themeShade="80"/>
          <w:sz w:val="20"/>
          <w:szCs w:val="20"/>
          <w:vertAlign w:val="superscript"/>
        </w:rPr>
        <w:t>st</w:t>
      </w:r>
      <w:r w:rsidRPr="00E36611">
        <w:rPr>
          <w:rFonts w:ascii="Bookman Old Style" w:hAnsi="Bookman Old Style"/>
          <w:color w:val="0F243E" w:themeColor="text2" w:themeShade="80"/>
          <w:sz w:val="20"/>
          <w:szCs w:val="20"/>
        </w:rPr>
        <w:t xml:space="preserve"> – 3</w:t>
      </w:r>
      <w:r w:rsidRPr="00E36611">
        <w:rPr>
          <w:rFonts w:ascii="Bookman Old Style" w:hAnsi="Bookman Old Style"/>
          <w:color w:val="0F243E" w:themeColor="text2" w:themeShade="80"/>
          <w:sz w:val="20"/>
          <w:szCs w:val="20"/>
          <w:vertAlign w:val="superscript"/>
        </w:rPr>
        <w:t>rd</w:t>
      </w:r>
      <w:r w:rsidRPr="00E36611">
        <w:rPr>
          <w:rFonts w:ascii="Bookman Old Style" w:hAnsi="Bookman Old Style"/>
          <w:color w:val="0F243E" w:themeColor="text2" w:themeShade="80"/>
          <w:sz w:val="20"/>
          <w:szCs w:val="20"/>
        </w:rPr>
        <w:t xml:space="preserve"> Quarters of Research II shall be based on the following criteria:</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Quarterly Exam</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25%</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Quizzes</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10%</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Participation &amp; Performance</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35%</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Output</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20%</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u w:val="single"/>
        </w:rPr>
      </w:pPr>
      <w:r w:rsidRPr="00E36611">
        <w:rPr>
          <w:rFonts w:ascii="Bookman Old Style" w:hAnsi="Bookman Old Style"/>
          <w:color w:val="0F243E" w:themeColor="text2" w:themeShade="80"/>
          <w:sz w:val="20"/>
          <w:szCs w:val="20"/>
        </w:rPr>
        <w:t>Assignment</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u w:val="single"/>
        </w:rPr>
        <w:t>10%</w:t>
      </w:r>
    </w:p>
    <w:p w:rsidR="00E36611" w:rsidRPr="00E36611" w:rsidRDefault="00E36611" w:rsidP="00E36611">
      <w:pPr>
        <w:pStyle w:val="ListParagraph"/>
        <w:ind w:left="108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100%</w:t>
      </w:r>
    </w:p>
    <w:p w:rsidR="00E36611" w:rsidRPr="00E36611" w:rsidRDefault="00E36611" w:rsidP="00E36611">
      <w:pPr>
        <w:pStyle w:val="ListParagraph"/>
        <w:spacing w:line="240" w:lineRule="auto"/>
        <w:ind w:left="108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The grades for the 4</w:t>
      </w:r>
      <w:r w:rsidRPr="00E36611">
        <w:rPr>
          <w:rFonts w:ascii="Bookman Old Style" w:hAnsi="Bookman Old Style"/>
          <w:color w:val="0F243E" w:themeColor="text2" w:themeShade="80"/>
          <w:sz w:val="20"/>
          <w:szCs w:val="20"/>
          <w:vertAlign w:val="superscript"/>
        </w:rPr>
        <w:t>th</w:t>
      </w:r>
      <w:r w:rsidRPr="00E36611">
        <w:rPr>
          <w:rFonts w:ascii="Bookman Old Style" w:hAnsi="Bookman Old Style"/>
          <w:color w:val="0F243E" w:themeColor="text2" w:themeShade="80"/>
          <w:sz w:val="20"/>
          <w:szCs w:val="20"/>
        </w:rPr>
        <w:t xml:space="preserve"> Quarter shall be based on the following criteria:</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Quarterly Exam </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30%</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Written Output </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30%</w:t>
      </w:r>
    </w:p>
    <w:p w:rsidR="00E36611" w:rsidRPr="00E36611" w:rsidRDefault="00E36611" w:rsidP="00E36611">
      <w:pPr>
        <w:pStyle w:val="ListParagraph"/>
        <w:ind w:left="108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 xml:space="preserve">Content </w:t>
      </w:r>
      <w:r w:rsidRPr="00E36611">
        <w:rPr>
          <w:rFonts w:ascii="Bookman Old Style" w:hAnsi="Bookman Old Style"/>
          <w:color w:val="0F243E" w:themeColor="text2" w:themeShade="80"/>
          <w:sz w:val="20"/>
          <w:szCs w:val="20"/>
        </w:rPr>
        <w:tab/>
        <w:t>(20%)</w:t>
      </w:r>
    </w:p>
    <w:p w:rsidR="00E36611" w:rsidRPr="00E36611" w:rsidRDefault="00E36611" w:rsidP="00E36611">
      <w:pPr>
        <w:pStyle w:val="ListParagraph"/>
        <w:ind w:left="108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Mechanics</w:t>
      </w:r>
      <w:r w:rsidRPr="00E36611">
        <w:rPr>
          <w:rFonts w:ascii="Bookman Old Style" w:hAnsi="Bookman Old Style"/>
          <w:color w:val="0F243E" w:themeColor="text2" w:themeShade="80"/>
          <w:sz w:val="20"/>
          <w:szCs w:val="20"/>
        </w:rPr>
        <w:tab/>
        <w:t>(10%)</w:t>
      </w:r>
    </w:p>
    <w:p w:rsidR="00E36611" w:rsidRPr="00E36611" w:rsidRDefault="00E36611" w:rsidP="00E36611">
      <w:pPr>
        <w:pStyle w:val="ListParagraph"/>
        <w:ind w:left="1080" w:firstLine="360"/>
        <w:jc w:val="both"/>
        <w:rPr>
          <w:rFonts w:ascii="Bookman Old Style" w:hAnsi="Bookman Old Style"/>
          <w:color w:val="0F243E" w:themeColor="text2" w:themeShade="80"/>
          <w:sz w:val="20"/>
          <w:szCs w:val="20"/>
          <w:u w:val="single"/>
        </w:rPr>
      </w:pPr>
      <w:r w:rsidRPr="00E36611">
        <w:rPr>
          <w:rFonts w:ascii="Bookman Old Style" w:hAnsi="Bookman Old Style"/>
          <w:color w:val="0F243E" w:themeColor="text2" w:themeShade="80"/>
          <w:sz w:val="20"/>
          <w:szCs w:val="20"/>
        </w:rPr>
        <w:t>Oral Defense</w:t>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u w:val="single"/>
        </w:rPr>
        <w:t>40%</w:t>
      </w:r>
    </w:p>
    <w:p w:rsidR="00E36611" w:rsidRPr="00E36611" w:rsidRDefault="00E36611" w:rsidP="00E36611">
      <w:pPr>
        <w:pStyle w:val="ListParagraph"/>
        <w:ind w:left="1080"/>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r>
      <w:r w:rsidRPr="00E36611">
        <w:rPr>
          <w:rFonts w:ascii="Bookman Old Style" w:hAnsi="Bookman Old Style"/>
          <w:color w:val="0F243E" w:themeColor="text2" w:themeShade="80"/>
          <w:sz w:val="20"/>
          <w:szCs w:val="20"/>
        </w:rPr>
        <w:tab/>
        <w:t>100%</w:t>
      </w:r>
    </w:p>
    <w:p w:rsidR="00E36611" w:rsidRPr="00E36611" w:rsidRDefault="00E36611" w:rsidP="00E36611">
      <w:pPr>
        <w:pStyle w:val="ListParagraph"/>
        <w:numPr>
          <w:ilvl w:val="0"/>
          <w:numId w:val="13"/>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The mechanics for Oral Defense shall be determined by the school, particularly by the Science, Mathematics and English departments. </w:t>
      </w:r>
    </w:p>
    <w:p w:rsidR="00E36611" w:rsidRPr="00E36611" w:rsidRDefault="00E36611" w:rsidP="00E36611">
      <w:pPr>
        <w:pStyle w:val="ListParagraph"/>
        <w:numPr>
          <w:ilvl w:val="0"/>
          <w:numId w:val="13"/>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The students shall be properly informed of the mechanics at the opening of the school year.</w:t>
      </w:r>
    </w:p>
    <w:p w:rsidR="00E36611" w:rsidRPr="00E36611" w:rsidRDefault="00E36611" w:rsidP="00E36611">
      <w:pPr>
        <w:pStyle w:val="ListParagraph"/>
        <w:numPr>
          <w:ilvl w:val="0"/>
          <w:numId w:val="13"/>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 xml:space="preserve">If the student fails in the oral defense, he/she shall be given a mark of INCOMPLETE but shall be allowed to make up within two weeks before a final grade is given. </w:t>
      </w:r>
    </w:p>
    <w:p w:rsidR="00E36611" w:rsidRPr="00E36611" w:rsidRDefault="00E36611" w:rsidP="00E36611">
      <w:pPr>
        <w:pStyle w:val="ListParagraph"/>
        <w:numPr>
          <w:ilvl w:val="0"/>
          <w:numId w:val="13"/>
        </w:numPr>
        <w:spacing w:line="240" w:lineRule="auto"/>
        <w:jc w:val="both"/>
        <w:rPr>
          <w:rFonts w:ascii="Bookman Old Style" w:hAnsi="Bookman Old Style"/>
          <w:color w:val="0F243E" w:themeColor="text2" w:themeShade="80"/>
          <w:sz w:val="20"/>
          <w:szCs w:val="20"/>
        </w:rPr>
      </w:pPr>
      <w:r w:rsidRPr="00E36611">
        <w:rPr>
          <w:rFonts w:ascii="Bookman Old Style" w:hAnsi="Bookman Old Style"/>
          <w:color w:val="0F243E" w:themeColor="text2" w:themeShade="80"/>
          <w:sz w:val="20"/>
          <w:szCs w:val="20"/>
        </w:rPr>
        <w:t>For graduating students, results of the Oral Defense shall be communicated to them 30 days before graduation. Failure to complete the requirement within the prescribed date shall render the student ineligible for graduation.</w:t>
      </w:r>
    </w:p>
    <w:p w:rsidR="00E36611" w:rsidRPr="00E36611" w:rsidRDefault="00E36611" w:rsidP="00E36611">
      <w:pPr>
        <w:pStyle w:val="ListParagraph"/>
        <w:numPr>
          <w:ilvl w:val="0"/>
          <w:numId w:val="13"/>
        </w:numPr>
        <w:spacing w:line="240" w:lineRule="auto"/>
        <w:jc w:val="both"/>
        <w:rPr>
          <w:rFonts w:ascii="Bookman Old Style" w:hAnsi="Bookman Old Style"/>
          <w:color w:val="0F243E" w:themeColor="text2" w:themeShade="80"/>
          <w:sz w:val="20"/>
          <w:szCs w:val="20"/>
        </w:rPr>
      </w:pPr>
      <w:r w:rsidRPr="00E40C4B">
        <w:rPr>
          <w:rFonts w:ascii="Bookman Old Style" w:hAnsi="Bookman Old Style"/>
          <w:color w:val="0F243E" w:themeColor="text2" w:themeShade="80"/>
          <w:sz w:val="20"/>
          <w:szCs w:val="20"/>
        </w:rPr>
        <w:t>After the final defense, the research manuscript should be submitted to the office of the Research Coordinator in triplicate copy (1 for the Science Department, 1 for the Library and 1 for Researcher). It is understood that the final copies are all hard-bounded.</w:t>
      </w:r>
    </w:p>
    <w:sectPr w:rsidR="00E36611" w:rsidRPr="00E36611" w:rsidSect="00FD3A25">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80"/>
    <w:multiLevelType w:val="hybridMultilevel"/>
    <w:tmpl w:val="CD7C9F36"/>
    <w:lvl w:ilvl="0" w:tplc="C43CA4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D3BCF"/>
    <w:multiLevelType w:val="hybridMultilevel"/>
    <w:tmpl w:val="B6A8E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1FE9"/>
    <w:multiLevelType w:val="hybridMultilevel"/>
    <w:tmpl w:val="AB267A82"/>
    <w:lvl w:ilvl="0" w:tplc="26AE5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F5088"/>
    <w:multiLevelType w:val="hybridMultilevel"/>
    <w:tmpl w:val="4396548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056397"/>
    <w:multiLevelType w:val="hybridMultilevel"/>
    <w:tmpl w:val="D400C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D573D"/>
    <w:multiLevelType w:val="hybridMultilevel"/>
    <w:tmpl w:val="D8164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421FC"/>
    <w:multiLevelType w:val="hybridMultilevel"/>
    <w:tmpl w:val="9FFCEF82"/>
    <w:lvl w:ilvl="0" w:tplc="0F90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707C7"/>
    <w:multiLevelType w:val="hybridMultilevel"/>
    <w:tmpl w:val="57B65356"/>
    <w:lvl w:ilvl="0" w:tplc="02B8A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290C0B"/>
    <w:multiLevelType w:val="hybridMultilevel"/>
    <w:tmpl w:val="79B6B68E"/>
    <w:lvl w:ilvl="0" w:tplc="4C5CB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E714D3"/>
    <w:multiLevelType w:val="hybridMultilevel"/>
    <w:tmpl w:val="4CF4BDAE"/>
    <w:lvl w:ilvl="0" w:tplc="90C08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8A41AA"/>
    <w:multiLevelType w:val="hybridMultilevel"/>
    <w:tmpl w:val="CB1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01E57"/>
    <w:multiLevelType w:val="hybridMultilevel"/>
    <w:tmpl w:val="363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A62E2"/>
    <w:multiLevelType w:val="multilevel"/>
    <w:tmpl w:val="17AEF52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1"/>
  </w:num>
  <w:num w:numId="2">
    <w:abstractNumId w:val="12"/>
  </w:num>
  <w:num w:numId="3">
    <w:abstractNumId w:val="4"/>
  </w:num>
  <w:num w:numId="4">
    <w:abstractNumId w:val="11"/>
  </w:num>
  <w:num w:numId="5">
    <w:abstractNumId w:val="10"/>
  </w:num>
  <w:num w:numId="6">
    <w:abstractNumId w:val="5"/>
  </w:num>
  <w:num w:numId="7">
    <w:abstractNumId w:val="7"/>
  </w:num>
  <w:num w:numId="8">
    <w:abstractNumId w:val="9"/>
  </w:num>
  <w:num w:numId="9">
    <w:abstractNumId w:val="6"/>
  </w:num>
  <w:num w:numId="10">
    <w:abstractNumId w:val="8"/>
  </w:num>
  <w:num w:numId="11">
    <w:abstractNumId w:val="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84F0A"/>
    <w:rsid w:val="000F553B"/>
    <w:rsid w:val="0014347D"/>
    <w:rsid w:val="002C03CD"/>
    <w:rsid w:val="004649A8"/>
    <w:rsid w:val="0056516A"/>
    <w:rsid w:val="007570A6"/>
    <w:rsid w:val="008E724C"/>
    <w:rsid w:val="0094034F"/>
    <w:rsid w:val="00A84F0A"/>
    <w:rsid w:val="00E36611"/>
    <w:rsid w:val="00E40C4B"/>
    <w:rsid w:val="00FD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5</cp:revision>
  <dcterms:created xsi:type="dcterms:W3CDTF">2011-11-03T16:34:00Z</dcterms:created>
  <dcterms:modified xsi:type="dcterms:W3CDTF">2011-11-03T20:19:00Z</dcterms:modified>
</cp:coreProperties>
</file>